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9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28"/>
        <w:gridCol w:w="1428"/>
        <w:gridCol w:w="1428"/>
        <w:gridCol w:w="2547"/>
        <w:gridCol w:w="639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9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 xml:space="preserve">                 学生公费医疗报销单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>是否需要分割单：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班级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学号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手机号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就诊医院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诊断/就诊原因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就诊类型</w:t>
            </w:r>
          </w:p>
        </w:tc>
        <w:tc>
          <w:tcPr>
            <w:tcW w:w="91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□急诊  □门诊  □住院（1）北京银行卡号：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</w:rPr>
              <w:t>（2）支行名称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单据金额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单据金额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单据金额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医事服务费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检查费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500元以上材料费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彩色B超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化验费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单项200元以上检查费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CT检查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治疗费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单项200元以上治疗费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核磁检查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材料费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部分自费药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手术费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西药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中药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单据总金额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上缴张数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4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医务审核：                      财务审核：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72" w:type="dxa"/>
            <w:tcBorders>
              <w:top w:val="nil"/>
              <w:left w:val="nil"/>
              <w:bottom w:val="dashed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dashed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dashed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266" w:type="dxa"/>
            <w:gridSpan w:val="4"/>
            <w:tcBorders>
              <w:top w:val="nil"/>
              <w:left w:val="nil"/>
              <w:bottom w:val="dashed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▲北京建筑大学卫生所版权所有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学生公费医疗报销单填表注意事项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1、报销单表格请打印成A4纸一半（A5纸大小），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</w:rPr>
              <w:t>本页如打印成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</w:rPr>
              <w:t>A4纸，请沿虚线上下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</w:rPr>
              <w:t>裁开，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建议学生先打印空表格，将费用分类计算好后再手动填写。报销时最好带一张空表以防填写错误；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报销流程：检查所需材料完整并按顺序整理好＞填写“学生公费医疗报销单”＞报销日到报销地点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医生审核签字、财务处审核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＞各环节审核通过：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财务处将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报销款约一个月后打入学生本人的北京银行卡内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（到账问题找财务处咨询）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单据整理顺序（从上到下）：学生公费医疗报销单＞转诊单或急诊诊断证明＞医事服务费收据（挂号费）＞其它收据（票据内有药品或另附明细单的，请将明细和药品底方附在该收据下方。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4、无论就诊几家医院：分别按门诊费用和急诊费用合计填写报销单。每次住院单独填一张报销单（住院费用只填写基本信息、总金额、日期）。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5、眉栏信息填写完整：（诊断：即疾病名称或就诊原因）。北京银行卡号和支行名称住院需填写，门、急诊可不填。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6、医事服务费（挂号费）：三级医院：门诊40元/次，急诊60元/次（例如：门诊挂号2次：填写80元，以此类推）。二级医院急诊48元/次，一级医院急诊39元/次。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7、仔细查看票据上的“有自负/部分自费项目”（通常标记如：乙、%等。如：彩色B超、CT、核磁MRI、有自付的药等）填写在报销单相应位置、并从所属费用项目（检查费、中西药费等）中扣除。全自费项目（通常标记如：丙、* 等）不予报销直接扣除，不计入总金额中。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8、单项200元以上的治疗费或检查费，意指单项检查“单次”的费用大于200元（如C13呼气试验等），而不是单据上的所有检查项目的总金额。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9、报销单表格内没有的项目：在项目空白栏手动添加。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10、单据总金额：报销单所有的项目费用合计。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11、单据张数：除“学生公费医疗报销单”以外的所有上缴材料总张数。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12、日期：填写申请报销当天的日期、而非就诊日期。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13、只有一张转诊单，既有门诊费用，又有住院费用者，请将转诊单复印一份：原件放入住院费用内，复印件放入门诊费用内。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14、如学生本人有商业保险，需要二次报销者，请在右上角标注需要分割单。先报公费医疗，再报商业险。</w:t>
            </w:r>
          </w:p>
          <w:p>
            <w:pPr>
              <w:spacing w:after="0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15、如无药品底方（处方），相关药费不予报销，但可报销其他费用。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284" w:right="312" w:bottom="284" w:left="284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E38DA"/>
    <w:multiLevelType w:val="singleLevel"/>
    <w:tmpl w:val="81CE38D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22E01"/>
    <w:rsid w:val="00124B13"/>
    <w:rsid w:val="00133987"/>
    <w:rsid w:val="001A6474"/>
    <w:rsid w:val="00226E9C"/>
    <w:rsid w:val="00270396"/>
    <w:rsid w:val="00323B43"/>
    <w:rsid w:val="003D37D8"/>
    <w:rsid w:val="00426133"/>
    <w:rsid w:val="004358AB"/>
    <w:rsid w:val="004D71F4"/>
    <w:rsid w:val="005455AC"/>
    <w:rsid w:val="005F1D5A"/>
    <w:rsid w:val="0071098C"/>
    <w:rsid w:val="007F2401"/>
    <w:rsid w:val="008014F4"/>
    <w:rsid w:val="008B7726"/>
    <w:rsid w:val="008F3238"/>
    <w:rsid w:val="00AF3C3C"/>
    <w:rsid w:val="00B65EA0"/>
    <w:rsid w:val="00C63B13"/>
    <w:rsid w:val="00D31D50"/>
    <w:rsid w:val="00DC13A4"/>
    <w:rsid w:val="00E72278"/>
    <w:rsid w:val="00FF40C2"/>
    <w:rsid w:val="3B10159F"/>
    <w:rsid w:val="4C8E166A"/>
    <w:rsid w:val="55D411B4"/>
    <w:rsid w:val="6AB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1211</Characters>
  <Lines>10</Lines>
  <Paragraphs>2</Paragraphs>
  <TotalTime>3</TotalTime>
  <ScaleCrop>false</ScaleCrop>
  <LinksUpToDate>false</LinksUpToDate>
  <CharactersWithSpaces>1421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2021-03-24T06:44:26Z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